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sz w:val="60"/>
          <w:rtl w:val="0"/>
        </w:rPr>
        <w:t xml:space="preserve">Wild vs. Farm-raised Salmon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http://dailyinfographic.com/wp-content/uploads/2013/01/salmon.png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Wild Salmon live their lives in multiple ecosystems, where are farm-raised salmon raised?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Describe the primary diet of wild salmon, what do farm raised salmon eat?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How does the lifestyle of salmon during life impact their nutritional value for humans when they are consumed?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Farm-raising salmon impacts one species on earth, how many species are impacted by wild salmon?  Please provide three examples of species that benefit from wild salmon in rivers and oceans.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dailyinfographic.com/wp-content/uploads/2013/01/salmon.pn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vs. Farm Infographic.docx</dc:title>
</cp:coreProperties>
</file>